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0BF" w:rsidRDefault="008076A9">
      <w:pPr>
        <w:spacing w:after="26" w:line="259" w:lineRule="auto"/>
        <w:ind w:left="283" w:right="384" w:hanging="10"/>
        <w:jc w:val="center"/>
      </w:pPr>
      <w:bookmarkStart w:id="0" w:name="_GoBack"/>
      <w:bookmarkEnd w:id="0"/>
      <w:r>
        <w:rPr>
          <w:b/>
          <w:color w:val="0070C0"/>
          <w:sz w:val="22"/>
        </w:rPr>
        <w:t xml:space="preserve">   </w:t>
      </w:r>
      <w:r>
        <w:rPr>
          <w:b/>
          <w:color w:val="0070C0"/>
          <w:sz w:val="24"/>
        </w:rPr>
        <w:t xml:space="preserve">ФЕДЕРАЛЬНАЯ СЛУЖБА </w:t>
      </w:r>
    </w:p>
    <w:p w:rsidR="002E10BF" w:rsidRDefault="008076A9">
      <w:pPr>
        <w:spacing w:after="27" w:line="259" w:lineRule="auto"/>
        <w:ind w:firstLine="0"/>
        <w:jc w:val="left"/>
      </w:pPr>
      <w:r>
        <w:rPr>
          <w:b/>
          <w:color w:val="0070C0"/>
          <w:sz w:val="24"/>
        </w:rPr>
        <w:t xml:space="preserve">ГОСУДАРСТВЕННОЙ РЕГИСТРАЦИИ, </w:t>
      </w:r>
    </w:p>
    <w:p w:rsidR="002E10BF" w:rsidRDefault="008076A9">
      <w:pPr>
        <w:spacing w:after="26" w:line="259" w:lineRule="auto"/>
        <w:ind w:left="283" w:right="390" w:hanging="10"/>
        <w:jc w:val="center"/>
      </w:pPr>
      <w:r>
        <w:rPr>
          <w:b/>
          <w:color w:val="0070C0"/>
          <w:sz w:val="24"/>
        </w:rPr>
        <w:t xml:space="preserve">КАДАСТРА И КАРТОГРАФИИ </w:t>
      </w:r>
    </w:p>
    <w:p w:rsidR="002E10BF" w:rsidRDefault="008076A9">
      <w:pPr>
        <w:spacing w:after="0" w:line="385" w:lineRule="auto"/>
        <w:ind w:left="283" w:right="388" w:hanging="10"/>
        <w:jc w:val="center"/>
      </w:pPr>
      <w:r>
        <w:rPr>
          <w:b/>
          <w:color w:val="0070C0"/>
          <w:sz w:val="24"/>
        </w:rPr>
        <w:t xml:space="preserve">(РОСРЕЕСТР) ЗАМЕСТИТЕЛЬ РУКОВОДИТЕЛЯ </w:t>
      </w:r>
    </w:p>
    <w:p w:rsidR="002E10BF" w:rsidRDefault="008076A9">
      <w:pPr>
        <w:spacing w:line="253" w:lineRule="auto"/>
        <w:ind w:left="609" w:hanging="466"/>
        <w:jc w:val="left"/>
      </w:pPr>
      <w:r>
        <w:rPr>
          <w:color w:val="0070C0"/>
          <w:sz w:val="18"/>
        </w:rPr>
        <w:t xml:space="preserve">Чистопрудный бульвар, д. 6/19, стр.1, Москва, 101000  тел. (495) 917-15-24, факс (495) 983-40-22 </w:t>
      </w:r>
    </w:p>
    <w:p w:rsidR="002E10BF" w:rsidRDefault="008076A9">
      <w:pPr>
        <w:spacing w:line="253" w:lineRule="auto"/>
        <w:ind w:left="143" w:firstLine="0"/>
        <w:jc w:val="left"/>
        <w:rPr>
          <w:lang w:val="en-US"/>
        </w:rPr>
      </w:pPr>
      <w:r>
        <w:rPr>
          <w:color w:val="0070C0"/>
          <w:sz w:val="18"/>
          <w:lang w:val="en-US"/>
        </w:rPr>
        <w:t>e-mail</w:t>
      </w:r>
      <w:r>
        <w:rPr>
          <w:color w:val="0070C0"/>
          <w:sz w:val="18"/>
          <w:lang w:val="en-US"/>
        </w:rPr>
        <w:t xml:space="preserve">: rosreestr@rosreestr.ru, http://www.rosreestr.gov.ru </w:t>
      </w:r>
    </w:p>
    <w:p w:rsidR="002E10BF" w:rsidRDefault="008076A9">
      <w:pPr>
        <w:spacing w:after="81" w:line="259" w:lineRule="auto"/>
        <w:ind w:right="64" w:firstLine="0"/>
        <w:jc w:val="center"/>
        <w:rPr>
          <w:lang w:val="en-US"/>
        </w:rPr>
      </w:pPr>
      <w:r>
        <w:rPr>
          <w:color w:val="0070C0"/>
          <w:sz w:val="20"/>
          <w:lang w:val="en-US"/>
        </w:rPr>
        <w:t xml:space="preserve"> </w:t>
      </w:r>
    </w:p>
    <w:p w:rsidR="002E10BF" w:rsidRDefault="008076A9">
      <w:pPr>
        <w:spacing w:after="0" w:line="259" w:lineRule="auto"/>
        <w:ind w:left="-254" w:firstLine="0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68402</wp:posOffset>
            </wp:positionH>
            <wp:positionV relativeFrom="paragraph">
              <wp:posOffset>-144946</wp:posOffset>
            </wp:positionV>
            <wp:extent cx="5760213" cy="360045"/>
            <wp:effectExtent l="0" t="0" r="0" b="0"/>
            <wp:wrapNone/>
            <wp:docPr id="190" name="Picture 1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" name="Picture 19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213" cy="360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70C0"/>
          <w:sz w:val="22"/>
        </w:rPr>
        <w:t xml:space="preserve">        _______________ №____________________ </w:t>
      </w:r>
    </w:p>
    <w:p w:rsidR="002E10BF" w:rsidRDefault="008076A9">
      <w:pPr>
        <w:spacing w:after="4" w:line="259" w:lineRule="auto"/>
        <w:ind w:right="59" w:firstLine="0"/>
        <w:jc w:val="center"/>
      </w:pPr>
      <w:r>
        <w:rPr>
          <w:color w:val="0070C0"/>
          <w:sz w:val="22"/>
        </w:rPr>
        <w:t xml:space="preserve"> </w:t>
      </w:r>
    </w:p>
    <w:p w:rsidR="002E10BF" w:rsidRDefault="008076A9">
      <w:pPr>
        <w:spacing w:after="595" w:line="259" w:lineRule="auto"/>
        <w:ind w:right="323" w:firstLine="0"/>
        <w:jc w:val="center"/>
      </w:pPr>
      <w:r>
        <w:rPr>
          <w:color w:val="0070C0"/>
          <w:sz w:val="24"/>
        </w:rPr>
        <w:t xml:space="preserve">на _____________№ от________________  </w:t>
      </w:r>
    </w:p>
    <w:p w:rsidR="002E10BF" w:rsidRDefault="008076A9">
      <w:pPr>
        <w:spacing w:after="0" w:line="259" w:lineRule="auto"/>
        <w:ind w:firstLine="0"/>
        <w:jc w:val="right"/>
      </w:pPr>
      <w:r>
        <w:rPr>
          <w:sz w:val="16"/>
        </w:rPr>
        <w:t xml:space="preserve"> </w:t>
      </w:r>
    </w:p>
    <w:p w:rsidR="002E10BF" w:rsidRDefault="008076A9">
      <w:pPr>
        <w:spacing w:after="0" w:line="259" w:lineRule="auto"/>
        <w:ind w:firstLine="0"/>
        <w:jc w:val="right"/>
      </w:pPr>
      <w:r>
        <w:rPr>
          <w:sz w:val="16"/>
        </w:rPr>
        <w:t xml:space="preserve"> </w:t>
      </w:r>
    </w:p>
    <w:p w:rsidR="002E10BF" w:rsidRDefault="008076A9">
      <w:pPr>
        <w:ind w:left="-15"/>
      </w:pPr>
      <w:r>
        <w:t xml:space="preserve">Территориальные органы Росреестра  </w:t>
      </w:r>
    </w:p>
    <w:p w:rsidR="002E10BF" w:rsidRDefault="008076A9">
      <w:pPr>
        <w:spacing w:after="0" w:line="259" w:lineRule="auto"/>
        <w:ind w:left="78" w:firstLine="0"/>
        <w:jc w:val="center"/>
      </w:pPr>
      <w:r>
        <w:lastRenderedPageBreak/>
        <w:t xml:space="preserve"> </w:t>
      </w:r>
    </w:p>
    <w:p w:rsidR="002E10BF" w:rsidRDefault="008076A9">
      <w:pPr>
        <w:spacing w:after="0" w:line="259" w:lineRule="auto"/>
        <w:ind w:left="78" w:firstLine="0"/>
        <w:jc w:val="center"/>
      </w:pPr>
      <w:r>
        <w:t xml:space="preserve"> </w:t>
      </w:r>
    </w:p>
    <w:p w:rsidR="002E10BF" w:rsidRDefault="008076A9">
      <w:pPr>
        <w:spacing w:after="1" w:line="259" w:lineRule="auto"/>
        <w:ind w:left="18" w:right="2" w:hanging="10"/>
        <w:jc w:val="center"/>
      </w:pPr>
      <w:r>
        <w:t xml:space="preserve">ППК «Роскадастр»  </w:t>
      </w:r>
    </w:p>
    <w:p w:rsidR="002E10BF" w:rsidRDefault="008076A9">
      <w:pPr>
        <w:spacing w:after="0" w:line="259" w:lineRule="auto"/>
        <w:ind w:left="78" w:firstLine="0"/>
        <w:jc w:val="center"/>
      </w:pPr>
      <w:r>
        <w:t xml:space="preserve"> </w:t>
      </w:r>
    </w:p>
    <w:p w:rsidR="002E10BF" w:rsidRDefault="008076A9">
      <w:pPr>
        <w:spacing w:after="0" w:line="259" w:lineRule="auto"/>
        <w:ind w:left="78" w:firstLine="0"/>
        <w:jc w:val="center"/>
      </w:pPr>
      <w:r>
        <w:t xml:space="preserve"> </w:t>
      </w:r>
    </w:p>
    <w:p w:rsidR="002E10BF" w:rsidRDefault="008076A9">
      <w:pPr>
        <w:ind w:left="437"/>
      </w:pPr>
      <w:r>
        <w:t xml:space="preserve">Государственный комитет по государственной регистрации  </w:t>
      </w:r>
    </w:p>
    <w:p w:rsidR="002E10BF" w:rsidRDefault="008076A9">
      <w:pPr>
        <w:spacing w:after="1" w:line="259" w:lineRule="auto"/>
        <w:ind w:left="18" w:right="7" w:hanging="10"/>
        <w:jc w:val="center"/>
      </w:pPr>
      <w:r>
        <w:t xml:space="preserve">и кадастру Республики Крым  </w:t>
      </w:r>
    </w:p>
    <w:p w:rsidR="002E10BF" w:rsidRDefault="008076A9">
      <w:pPr>
        <w:spacing w:after="0" w:line="259" w:lineRule="auto"/>
        <w:ind w:left="78" w:firstLine="0"/>
        <w:jc w:val="center"/>
      </w:pPr>
      <w:r>
        <w:t xml:space="preserve"> </w:t>
      </w:r>
    </w:p>
    <w:p w:rsidR="002E10BF" w:rsidRDefault="008076A9">
      <w:pPr>
        <w:spacing w:after="0" w:line="259" w:lineRule="auto"/>
        <w:ind w:left="78" w:firstLine="0"/>
        <w:jc w:val="center"/>
      </w:pPr>
      <w:r>
        <w:t xml:space="preserve"> </w:t>
      </w:r>
    </w:p>
    <w:p w:rsidR="002E10BF" w:rsidRDefault="008076A9">
      <w:pPr>
        <w:ind w:left="446"/>
      </w:pPr>
      <w:r>
        <w:t xml:space="preserve">Управление государственной регистрации права и кадастра </w:t>
      </w:r>
    </w:p>
    <w:p w:rsidR="002E10BF" w:rsidRDefault="008076A9">
      <w:pPr>
        <w:spacing w:after="1" w:line="259" w:lineRule="auto"/>
        <w:ind w:left="18" w:hanging="10"/>
        <w:jc w:val="center"/>
      </w:pPr>
      <w:r>
        <w:t xml:space="preserve">Севастополя </w:t>
      </w:r>
    </w:p>
    <w:p w:rsidR="002E10BF" w:rsidRDefault="002E10BF">
      <w:pPr>
        <w:sectPr w:rsidR="002E10BF">
          <w:pgSz w:w="11906" w:h="16838"/>
          <w:pgMar w:top="1440" w:right="754" w:bottom="1440" w:left="1536" w:header="720" w:footer="720" w:gutter="0"/>
          <w:cols w:num="2" w:space="720" w:equalWidth="0">
            <w:col w:w="4677" w:space="531"/>
            <w:col w:w="4408"/>
          </w:cols>
        </w:sectPr>
      </w:pPr>
    </w:p>
    <w:p w:rsidR="002E10BF" w:rsidRDefault="008076A9">
      <w:pPr>
        <w:ind w:left="-15" w:firstLine="708"/>
      </w:pPr>
      <w:r>
        <w:lastRenderedPageBreak/>
        <w:t>Федеральная служба государственной регистрации, кадастра  и</w:t>
      </w:r>
      <w:r>
        <w:t xml:space="preserve"> картографии, в связи с возникающими вопросами относительно проверки при государственном кадастровом учете и государственной регистрации прав на созданные объекты недвижимости соответствия построенного объекта требованиям правилам землепользования и застро</w:t>
      </w:r>
      <w:r>
        <w:t xml:space="preserve">йки в части максимального процента застройки (плотности застройки) в границах земельного участка, сообщает. </w:t>
      </w:r>
    </w:p>
    <w:p w:rsidR="002E10BF" w:rsidRDefault="008076A9">
      <w:pPr>
        <w:ind w:left="-15" w:firstLine="708"/>
      </w:pPr>
      <w:r>
        <w:t>Положениями Закона № 218-ФЗ</w:t>
      </w:r>
      <w:r>
        <w:rPr>
          <w:vertAlign w:val="superscript"/>
        </w:rPr>
        <w:footnoteReference w:id="1"/>
      </w:r>
      <w:r>
        <w:t xml:space="preserve"> установлен предмет проверки документов, представленных для осуществления учетно-регистрационных действий в отношении ж</w:t>
      </w:r>
      <w:r>
        <w:t xml:space="preserve">илого или садового дома, созданных на земельном участке, предназначенном для ведения гражданами садоводства, индивидуального жилищного строительства или ведения личного подсобного хозяйства в границах населенного пункта. </w:t>
      </w:r>
    </w:p>
    <w:p w:rsidR="002E10BF" w:rsidRDefault="008076A9">
      <w:pPr>
        <w:ind w:left="-15" w:firstLine="708"/>
      </w:pPr>
      <w:r>
        <w:t>Пределы правовой экспертизы докуме</w:t>
      </w:r>
      <w:r>
        <w:t>нтов, представленных для осуществления государственного кадастрового учета и (или) государственной регистрации прав в случае, предусмотренном частью 12 статьи 70 Закона № 218-ФЗ, определены частями 13 и 14 статьи 70 Закона № 218-ФЗ. В частности, государств</w:t>
      </w:r>
      <w:r>
        <w:t xml:space="preserve">енным регистратором прав осуществляется проверка представленных документов на предмет </w:t>
      </w:r>
      <w:r>
        <w:rPr>
          <w:b/>
          <w:i/>
        </w:rPr>
        <w:t>соответствия</w:t>
      </w:r>
      <w:r>
        <w:t xml:space="preserve"> созданного объекта </w:t>
      </w:r>
      <w:r>
        <w:rPr>
          <w:b/>
          <w:i/>
        </w:rPr>
        <w:t>предельным параметрам</w:t>
      </w:r>
      <w:r>
        <w:t xml:space="preserve"> соответствующих объектов недвижимости, установленным федеральным законом и </w:t>
      </w:r>
      <w:r>
        <w:rPr>
          <w:b/>
          <w:i/>
        </w:rPr>
        <w:t>правилами землепользования и застройки</w:t>
      </w:r>
      <w:r>
        <w:t xml:space="preserve">,  </w:t>
      </w:r>
      <w:r>
        <w:rPr>
          <w:u w:val="single" w:color="000000"/>
        </w:rPr>
        <w:t>за исключением соответствия минимальным отступам от границ</w:t>
      </w:r>
      <w:r>
        <w:t xml:space="preserve"> земельных участков </w:t>
      </w:r>
      <w:r>
        <w:lastRenderedPageBreak/>
        <w:t xml:space="preserve">в целях определения мест допустимого размещения зданий, сооружений,  за пределами которых запрещено строительство зданий, сооружений. </w:t>
      </w:r>
    </w:p>
    <w:p w:rsidR="002E10BF" w:rsidRDefault="008076A9">
      <w:pPr>
        <w:ind w:left="-15" w:firstLine="708"/>
      </w:pPr>
      <w:r>
        <w:t>Таким образом, при осуществлении учетно-регистрационных действий в отношении указанных в части 12 статьи 70 Закона № 218-ФЗ жилых и садовых домов государственным регистратором прав проверка представленных документов осуществляется на предмет наличия или от</w:t>
      </w:r>
      <w:r>
        <w:t xml:space="preserve">сутствия указанных в </w:t>
      </w:r>
      <w:hyperlink r:id="rId8">
        <w:r>
          <w:t xml:space="preserve">части 13 </w:t>
        </w:r>
      </w:hyperlink>
      <w:hyperlink r:id="rId9">
        <w:r>
          <w:t xml:space="preserve"> </w:t>
        </w:r>
      </w:hyperlink>
      <w:hyperlink r:id="rId10">
        <w:r>
          <w:t>с</w:t>
        </w:r>
        <w:r>
          <w:t>татьи 70</w:t>
        </w:r>
      </w:hyperlink>
      <w:hyperlink r:id="rId11">
        <w:r>
          <w:t xml:space="preserve"> </w:t>
        </w:r>
      </w:hyperlink>
      <w:r>
        <w:t>Закона № 218-ФЗ оснований для приостановления государственного кадастрового учета и (ил</w:t>
      </w:r>
      <w:r>
        <w:t xml:space="preserve">и) государственной регистрации прав, наличия правоустанавливающих или правоудостоверяющих документов на земельный участок и соответствия: </w:t>
      </w:r>
    </w:p>
    <w:p w:rsidR="002E10BF" w:rsidRDefault="008076A9">
      <w:pPr>
        <w:spacing w:after="0" w:line="259" w:lineRule="auto"/>
        <w:ind w:left="10" w:right="-10" w:hanging="10"/>
        <w:jc w:val="right"/>
      </w:pPr>
      <w:r>
        <w:t xml:space="preserve">ограничениям, установленным в зонах с особыми условиями использования </w:t>
      </w:r>
    </w:p>
    <w:p w:rsidR="002E10BF" w:rsidRDefault="008076A9">
      <w:pPr>
        <w:ind w:left="-15"/>
      </w:pPr>
      <w:r>
        <w:t>территорий, сведения о которых внесены в Едины</w:t>
      </w:r>
      <w:r>
        <w:t>й государственный реестр недвижимости и (или) сведения о которых содержатся в документе, устанавливающем или удостоверяющем право на земельный участок, в границах которого расположено соответствующее здание; предельным параметрам соответствующих объектов н</w:t>
      </w:r>
      <w:r>
        <w:t>едвижимости, установленным федеральным законом и ПЗЗ</w:t>
      </w:r>
      <w:r>
        <w:rPr>
          <w:vertAlign w:val="superscript"/>
        </w:rPr>
        <w:footnoteReference w:id="2"/>
      </w:r>
      <w:r>
        <w:t xml:space="preserve"> (например, на предмет соблюдения максимального процента застройки (плотности застройки) в границах земельного участка, если он установлен ПЗЗ), за исключением соответствия минимальным отступам от границ</w:t>
      </w:r>
      <w:r>
        <w:t xml:space="preserve"> земельных участков в целях определения мест допустимого размещения зданий, сооружений, за пределами которых запрещено строительство зданий, сооружений. </w:t>
      </w:r>
    </w:p>
    <w:p w:rsidR="002E10BF" w:rsidRDefault="008076A9">
      <w:pPr>
        <w:ind w:left="708"/>
      </w:pPr>
      <w:r>
        <w:t xml:space="preserve">При этом обращаем внимание, что: </w:t>
      </w:r>
    </w:p>
    <w:p w:rsidR="002E10BF" w:rsidRDefault="008076A9">
      <w:pPr>
        <w:spacing w:after="25" w:line="259" w:lineRule="auto"/>
        <w:ind w:left="10" w:right="-10" w:firstLine="699"/>
      </w:pPr>
      <w:r>
        <w:t>такая проверка осуществляется государственным регистратором прав сам</w:t>
      </w:r>
      <w:r>
        <w:t xml:space="preserve">остоятельно исходя из сведений, содержащихся в представленных документах  и ПЗЗ; </w:t>
      </w:r>
    </w:p>
    <w:p w:rsidR="002E10BF" w:rsidRDefault="008076A9">
      <w:pPr>
        <w:ind w:left="-15" w:firstLine="699"/>
      </w:pPr>
      <w:r>
        <w:t xml:space="preserve">направление по комментируемому вопросу запросов не требуется; </w:t>
      </w:r>
    </w:p>
    <w:p w:rsidR="002E10BF" w:rsidRDefault="008076A9">
      <w:pPr>
        <w:ind w:left="-15" w:firstLine="699"/>
      </w:pPr>
      <w:r>
        <w:t>при приостановлении осуществления учетных действий в соответствующем уведомлении следует давать заявителю четки</w:t>
      </w:r>
      <w:r>
        <w:t xml:space="preserve">е и конкретные рекомендации, в том числе о возможности обращения в уполномоченный орган для внесения изменений в ПЗЗ. </w:t>
      </w:r>
    </w:p>
    <w:p w:rsidR="002E10BF" w:rsidRDefault="008076A9">
      <w:pPr>
        <w:spacing w:after="0" w:line="259" w:lineRule="auto"/>
        <w:ind w:left="708" w:right="2698" w:firstLine="0"/>
        <w:jc w:val="left"/>
      </w:pPr>
      <w:r>
        <w:t xml:space="preserve"> </w:t>
      </w:r>
    </w:p>
    <w:p w:rsidR="002E10BF" w:rsidRDefault="008076A9">
      <w:pPr>
        <w:spacing w:after="0" w:line="259" w:lineRule="auto"/>
        <w:ind w:right="2698" w:firstLine="0"/>
        <w:jc w:val="left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2160778</wp:posOffset>
            </wp:positionH>
            <wp:positionV relativeFrom="paragraph">
              <wp:posOffset>-71632</wp:posOffset>
            </wp:positionV>
            <wp:extent cx="2520061" cy="1260094"/>
            <wp:effectExtent l="0" t="0" r="0" b="0"/>
            <wp:wrapSquare wrapText="bothSides"/>
            <wp:docPr id="321" name="Picture 3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1" name="Picture 321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520061" cy="12600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</w:t>
      </w:r>
    </w:p>
    <w:p w:rsidR="002E10BF" w:rsidRDefault="008076A9">
      <w:pPr>
        <w:ind w:left="-15"/>
      </w:pPr>
      <w:r>
        <w:t xml:space="preserve">                                                                                                                         Т.А. Громова  </w:t>
      </w:r>
    </w:p>
    <w:p w:rsidR="002E10BF" w:rsidRDefault="008076A9">
      <w:pPr>
        <w:spacing w:after="0" w:line="259" w:lineRule="auto"/>
        <w:ind w:right="2698" w:firstLine="0"/>
        <w:jc w:val="left"/>
      </w:pPr>
      <w:r>
        <w:rPr>
          <w:sz w:val="16"/>
        </w:rPr>
        <w:t xml:space="preserve"> </w:t>
      </w:r>
    </w:p>
    <w:p w:rsidR="002E10BF" w:rsidRDefault="008076A9">
      <w:pPr>
        <w:spacing w:after="0" w:line="263" w:lineRule="auto"/>
        <w:ind w:right="2698" w:firstLine="0"/>
        <w:jc w:val="left"/>
      </w:pPr>
      <w:r>
        <w:rPr>
          <w:sz w:val="16"/>
        </w:rPr>
        <w:t xml:space="preserve">  </w:t>
      </w:r>
    </w:p>
    <w:p w:rsidR="002E10BF" w:rsidRDefault="008076A9">
      <w:pPr>
        <w:spacing w:after="0" w:line="259" w:lineRule="auto"/>
        <w:ind w:right="2698" w:firstLine="0"/>
        <w:jc w:val="left"/>
      </w:pPr>
      <w:r>
        <w:rPr>
          <w:sz w:val="16"/>
        </w:rPr>
        <w:t xml:space="preserve"> </w:t>
      </w:r>
    </w:p>
    <w:p w:rsidR="002E10BF" w:rsidRDefault="008076A9">
      <w:pPr>
        <w:spacing w:after="0" w:line="263" w:lineRule="auto"/>
        <w:ind w:right="2698" w:firstLine="0"/>
        <w:jc w:val="left"/>
      </w:pPr>
      <w:r>
        <w:rPr>
          <w:sz w:val="16"/>
        </w:rPr>
        <w:t xml:space="preserve">  </w:t>
      </w:r>
    </w:p>
    <w:p w:rsidR="002E10BF" w:rsidRDefault="008076A9">
      <w:pPr>
        <w:spacing w:after="0" w:line="259" w:lineRule="auto"/>
        <w:ind w:firstLine="0"/>
        <w:jc w:val="left"/>
      </w:pPr>
      <w:r>
        <w:rPr>
          <w:sz w:val="16"/>
        </w:rPr>
        <w:t xml:space="preserve"> </w:t>
      </w:r>
    </w:p>
    <w:p w:rsidR="002E10BF" w:rsidRDefault="008076A9">
      <w:pPr>
        <w:spacing w:after="0" w:line="263" w:lineRule="auto"/>
        <w:ind w:right="10029" w:firstLine="0"/>
        <w:jc w:val="left"/>
      </w:pPr>
      <w:r>
        <w:rPr>
          <w:sz w:val="16"/>
        </w:rPr>
        <w:t xml:space="preserve">  </w:t>
      </w:r>
    </w:p>
    <w:p w:rsidR="002E10BF" w:rsidRDefault="008076A9">
      <w:pPr>
        <w:spacing w:after="0" w:line="259" w:lineRule="auto"/>
        <w:ind w:firstLine="0"/>
        <w:jc w:val="left"/>
      </w:pPr>
      <w:r>
        <w:rPr>
          <w:sz w:val="16"/>
        </w:rPr>
        <w:t xml:space="preserve"> </w:t>
      </w:r>
    </w:p>
    <w:p w:rsidR="002E10BF" w:rsidRDefault="002E10BF">
      <w:pPr>
        <w:spacing w:after="0" w:line="263" w:lineRule="auto"/>
        <w:ind w:right="10029" w:firstLine="0"/>
        <w:jc w:val="left"/>
      </w:pPr>
    </w:p>
    <w:p w:rsidR="002E10BF" w:rsidRDefault="008076A9">
      <w:pPr>
        <w:spacing w:after="17" w:line="259" w:lineRule="auto"/>
        <w:ind w:firstLine="0"/>
        <w:jc w:val="left"/>
      </w:pPr>
      <w:r>
        <w:rPr>
          <w:sz w:val="16"/>
        </w:rPr>
        <w:lastRenderedPageBreak/>
        <w:t xml:space="preserve"> </w:t>
      </w:r>
    </w:p>
    <w:p w:rsidR="002E10BF" w:rsidRDefault="008076A9">
      <w:pPr>
        <w:spacing w:line="265" w:lineRule="auto"/>
        <w:ind w:left="-5" w:hanging="10"/>
        <w:jc w:val="left"/>
      </w:pPr>
      <w:r>
        <w:rPr>
          <w:sz w:val="16"/>
        </w:rPr>
        <w:t xml:space="preserve">Максимова С.Е.                                 </w:t>
      </w:r>
    </w:p>
    <w:p w:rsidR="002E10BF" w:rsidRDefault="008076A9">
      <w:pPr>
        <w:spacing w:line="265" w:lineRule="auto"/>
        <w:ind w:left="-5" w:hanging="10"/>
        <w:jc w:val="left"/>
      </w:pPr>
      <w:r>
        <w:rPr>
          <w:sz w:val="16"/>
        </w:rPr>
        <w:t xml:space="preserve">8(495)983-40-40*2261 </w:t>
      </w:r>
    </w:p>
    <w:sectPr w:rsidR="002E10BF">
      <w:type w:val="continuous"/>
      <w:pgSz w:w="11906" w:h="16838"/>
      <w:pgMar w:top="715" w:right="704" w:bottom="1144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0BF" w:rsidRDefault="008076A9">
      <w:pPr>
        <w:spacing w:after="0" w:line="240" w:lineRule="auto"/>
      </w:pPr>
      <w:r>
        <w:separator/>
      </w:r>
    </w:p>
  </w:endnote>
  <w:endnote w:type="continuationSeparator" w:id="0">
    <w:p w:rsidR="002E10BF" w:rsidRDefault="00807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0BF" w:rsidRDefault="008076A9">
      <w:pPr>
        <w:spacing w:after="0" w:line="259" w:lineRule="auto"/>
        <w:ind w:firstLine="0"/>
        <w:jc w:val="left"/>
      </w:pPr>
      <w:r>
        <w:separator/>
      </w:r>
    </w:p>
  </w:footnote>
  <w:footnote w:type="continuationSeparator" w:id="0">
    <w:p w:rsidR="002E10BF" w:rsidRDefault="008076A9">
      <w:pPr>
        <w:spacing w:after="0" w:line="259" w:lineRule="auto"/>
        <w:ind w:firstLine="0"/>
        <w:jc w:val="left"/>
      </w:pPr>
      <w:r>
        <w:continuationSeparator/>
      </w:r>
    </w:p>
  </w:footnote>
  <w:footnote w:id="1">
    <w:p w:rsidR="002E10BF" w:rsidRDefault="008076A9">
      <w:pPr>
        <w:pStyle w:val="footnotedescription"/>
      </w:pPr>
      <w:r>
        <w:rPr>
          <w:rStyle w:val="footnotemark"/>
        </w:rPr>
        <w:footnoteRef/>
      </w:r>
      <w:r>
        <w:t xml:space="preserve"> Федеральный закон от 13.07.2015 № 218-ФЗ «О государственной регистрации недвижимости»</w:t>
      </w:r>
      <w:r>
        <w:rPr>
          <w:rFonts w:ascii="Calibri" w:eastAsia="Calibri" w:hAnsi="Calibri" w:cs="Calibri"/>
        </w:rPr>
        <w:t xml:space="preserve"> </w:t>
      </w:r>
    </w:p>
  </w:footnote>
  <w:footnote w:id="2">
    <w:p w:rsidR="002E10BF" w:rsidRDefault="008076A9">
      <w:pPr>
        <w:pStyle w:val="footnotedescription"/>
      </w:pPr>
      <w:r>
        <w:rPr>
          <w:rStyle w:val="footnotemark"/>
        </w:rPr>
        <w:footnoteRef/>
      </w:r>
      <w:r>
        <w:t xml:space="preserve"> Правила землепользования и застройки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0BF"/>
    <w:rsid w:val="002E10BF"/>
    <w:rsid w:val="0080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3" w:line="260" w:lineRule="auto"/>
      <w:ind w:firstLine="9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otnotedescription">
    <w:name w:val="footnote description"/>
    <w:next w:val="a"/>
    <w:link w:val="footnotedescriptionChar"/>
    <w:hidden/>
    <w:pPr>
      <w:spacing w:after="0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20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3" w:line="260" w:lineRule="auto"/>
      <w:ind w:firstLine="9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otnotedescription">
    <w:name w:val="footnote description"/>
    <w:next w:val="a"/>
    <w:link w:val="footnotedescriptionChar"/>
    <w:hidden/>
    <w:pPr>
      <w:spacing w:after="0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B9420ED0954197201B6259140B8034E6C7C08D0449B3F92A3A1FF2201B74AD8D6DECADEB7D979DA5FCD64869043AC7A030A49BDAP1E8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BB9420ED0954197201B6259140B8034E6C7C08D0449B3F92A3A1FF2201B74AD8D6DECADEB7D979DA5FCD64869043AC7A030A49BDAP1E8M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ABB9420ED0954197201B6259140B8034E6C7C08D0449B3F92A3A1FF2201B74AD8D6DECADEB7D979DA5FCD64869043AC7A030A49BDAP1E8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BB9420ED0954197201B6259140B8034E6C7C08D0449B3F92A3A1FF2201B74AD8D6DECADEB7D979DA5FCD64869043AC7A030A49BDAP1E8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Гулин Виктор Вячеславович</dc:creator>
  <cp:lastModifiedBy>Хасанова_ЭВ</cp:lastModifiedBy>
  <cp:revision>2</cp:revision>
  <dcterms:created xsi:type="dcterms:W3CDTF">2023-05-17T06:10:00Z</dcterms:created>
  <dcterms:modified xsi:type="dcterms:W3CDTF">2023-05-17T06:10:00Z</dcterms:modified>
</cp:coreProperties>
</file>